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07" w:rsidRPr="00EA3E07" w:rsidRDefault="00EA3E07" w:rsidP="00EA3E07">
      <w:pPr>
        <w:pStyle w:val="a4"/>
        <w:spacing w:line="520" w:lineRule="exact"/>
        <w:ind w:left="0" w:right="0" w:firstLine="0"/>
        <w:rPr>
          <w:rFonts w:eastAsia="標楷體"/>
          <w:b w:val="0"/>
          <w:bCs/>
          <w:spacing w:val="20"/>
          <w:sz w:val="40"/>
          <w:szCs w:val="40"/>
        </w:rPr>
      </w:pPr>
      <w:r w:rsidRPr="00EA3E07">
        <w:rPr>
          <w:rFonts w:eastAsia="標楷體" w:hint="eastAsia"/>
          <w:b w:val="0"/>
          <w:bCs/>
          <w:spacing w:val="20"/>
          <w:sz w:val="40"/>
          <w:szCs w:val="40"/>
        </w:rPr>
        <w:t>監察院訴願審議委員會組織規程第二條修正草案總說明</w:t>
      </w:r>
    </w:p>
    <w:p w:rsidR="00EA3E07" w:rsidRPr="007503F0" w:rsidRDefault="00EA3E07" w:rsidP="006C42F0">
      <w:pPr>
        <w:spacing w:beforeLines="100" w:before="360" w:line="520" w:lineRule="exact"/>
        <w:ind w:right="0"/>
        <w:rPr>
          <w:rFonts w:ascii="標楷體" w:eastAsia="標楷體" w:hAnsi="標楷體"/>
          <w:bCs/>
          <w:spacing w:val="20"/>
          <w:sz w:val="32"/>
          <w:szCs w:val="32"/>
        </w:rPr>
      </w:pPr>
      <w:r w:rsidRPr="00710BFA">
        <w:rPr>
          <w:rFonts w:hint="eastAsia"/>
          <w:spacing w:val="20"/>
          <w:sz w:val="32"/>
          <w:szCs w:val="32"/>
        </w:rPr>
        <w:t xml:space="preserve">    </w:t>
      </w:r>
      <w:r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監察院</w:t>
      </w:r>
      <w:r w:rsidR="00424647">
        <w:rPr>
          <w:rFonts w:ascii="標楷體" w:eastAsia="標楷體" w:hAnsi="標楷體" w:hint="eastAsia"/>
          <w:bCs/>
          <w:spacing w:val="20"/>
          <w:sz w:val="32"/>
          <w:szCs w:val="32"/>
        </w:rPr>
        <w:t>訴願審議委員會組織規程（下稱本組織規程）自八十二年九月二十七日訂</w:t>
      </w:r>
      <w:r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定施行以來，共計修正六次。</w:t>
      </w:r>
      <w:r w:rsidR="00710BFA" w:rsidRPr="00710BFA">
        <w:rPr>
          <w:rFonts w:ascii="標楷體" w:eastAsia="標楷體" w:hAnsi="標楷體" w:hint="eastAsia"/>
          <w:spacing w:val="20"/>
          <w:sz w:val="32"/>
          <w:szCs w:val="32"/>
        </w:rPr>
        <w:t>現行</w:t>
      </w:r>
      <w:r w:rsidR="00710BFA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本組織規程第二條</w:t>
      </w:r>
      <w:r w:rsidR="00710BFA" w:rsidRPr="00710BFA">
        <w:rPr>
          <w:rFonts w:ascii="標楷體" w:eastAsia="標楷體" w:hAnsi="標楷體" w:hint="eastAsia"/>
          <w:spacing w:val="20"/>
          <w:sz w:val="32"/>
          <w:szCs w:val="32"/>
        </w:rPr>
        <w:t>第三項</w:t>
      </w:r>
      <w:r w:rsidR="00710BFA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規定監察院訴願審議委員會之委員任期，均為一年。</w:t>
      </w:r>
      <w:r w:rsidR="006C42F0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經查訴願法對於訴願審議委員會之委員任期，並無明文規定；又各機關就訴願審議委員會之委員任期</w:t>
      </w:r>
      <w:r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，</w:t>
      </w:r>
      <w:r w:rsidR="000E7C12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有未明文規定者，亦有</w:t>
      </w:r>
      <w:r w:rsidR="006C42F0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採任期</w:t>
      </w:r>
      <w:r w:rsidR="007503F0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為二</w:t>
      </w:r>
      <w:r w:rsidR="006C42F0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年之立法例</w:t>
      </w:r>
      <w:r w:rsidR="000E7C12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者</w:t>
      </w:r>
      <w:r w:rsidR="00EB572B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。考量</w:t>
      </w:r>
      <w:r w:rsidR="00B5056D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監察院</w:t>
      </w:r>
      <w:r w:rsidR="00EB572B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訴願委員任期過短，於熟悉審議案件流程後</w:t>
      </w:r>
      <w:r w:rsidR="00EB572B" w:rsidRPr="00710BFA">
        <w:rPr>
          <w:rFonts w:ascii="標楷體" w:eastAsia="標楷體" w:hAnsi="標楷體" w:hint="eastAsia"/>
          <w:spacing w:val="20"/>
          <w:sz w:val="32"/>
          <w:szCs w:val="32"/>
        </w:rPr>
        <w:t>，即又面臨任期屆至而卸任，</w:t>
      </w:r>
      <w:r w:rsidR="00EB572B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加以</w:t>
      </w:r>
      <w:r w:rsidR="00F42769" w:rsidRPr="00710BFA">
        <w:rPr>
          <w:rFonts w:ascii="標楷體" w:eastAsia="標楷體" w:hAnsi="標楷體" w:hint="eastAsia"/>
          <w:spacing w:val="20"/>
          <w:sz w:val="32"/>
          <w:szCs w:val="32"/>
        </w:rPr>
        <w:t>訴願業務所涉相關法令繁雜且多元</w:t>
      </w:r>
      <w:r w:rsidR="00EB572B" w:rsidRPr="00710BFA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="006C42F0" w:rsidRPr="00710BFA">
        <w:rPr>
          <w:rFonts w:ascii="標楷體" w:eastAsia="標楷體" w:hAnsi="標楷體" w:hint="eastAsia"/>
          <w:spacing w:val="20"/>
          <w:sz w:val="32"/>
          <w:szCs w:val="32"/>
        </w:rPr>
        <w:t>爰修正</w:t>
      </w:r>
      <w:r w:rsidR="006C42F0" w:rsidRPr="00710BFA">
        <w:rPr>
          <w:rFonts w:ascii="標楷體" w:eastAsia="標楷體" w:hAnsi="標楷體" w:hint="eastAsia"/>
          <w:bCs/>
          <w:spacing w:val="20"/>
          <w:sz w:val="32"/>
          <w:szCs w:val="32"/>
        </w:rPr>
        <w:t>本組織規程第二條</w:t>
      </w:r>
      <w:r w:rsidR="006C42F0" w:rsidRPr="007503F0">
        <w:rPr>
          <w:rFonts w:ascii="標楷體" w:eastAsia="標楷體" w:hAnsi="標楷體" w:hint="eastAsia"/>
          <w:bCs/>
          <w:spacing w:val="20"/>
          <w:sz w:val="32"/>
          <w:szCs w:val="32"/>
        </w:rPr>
        <w:t>第三項</w:t>
      </w:r>
      <w:r w:rsidR="0031182C" w:rsidRPr="007503F0">
        <w:rPr>
          <w:rFonts w:ascii="標楷體" w:eastAsia="標楷體" w:hAnsi="標楷體" w:hint="eastAsia"/>
          <w:spacing w:val="20"/>
          <w:sz w:val="32"/>
          <w:szCs w:val="32"/>
        </w:rPr>
        <w:t>規定，俾利業務運作</w:t>
      </w:r>
      <w:r w:rsidR="006C42F0" w:rsidRPr="007503F0">
        <w:rPr>
          <w:rFonts w:ascii="標楷體" w:eastAsia="標楷體" w:hAnsi="標楷體" w:hint="eastAsia"/>
          <w:spacing w:val="20"/>
          <w:sz w:val="32"/>
          <w:szCs w:val="32"/>
        </w:rPr>
        <w:t>。</w:t>
      </w:r>
    </w:p>
    <w:p w:rsidR="00EA3E07" w:rsidRPr="00E35B29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Pr="006C42F0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EA3E07" w:rsidRDefault="00EA3E07" w:rsidP="00EA3E07">
      <w:pPr>
        <w:spacing w:line="480" w:lineRule="exact"/>
        <w:rPr>
          <w:spacing w:val="20"/>
          <w:sz w:val="32"/>
          <w:szCs w:val="32"/>
        </w:rPr>
      </w:pPr>
    </w:p>
    <w:p w:rsidR="006C42F0" w:rsidRDefault="006C42F0" w:rsidP="00EA3E07">
      <w:pPr>
        <w:spacing w:line="480" w:lineRule="exact"/>
        <w:rPr>
          <w:spacing w:val="20"/>
          <w:sz w:val="32"/>
          <w:szCs w:val="32"/>
        </w:rPr>
      </w:pPr>
    </w:p>
    <w:p w:rsidR="006C42F0" w:rsidRDefault="006C42F0" w:rsidP="00EA3E07">
      <w:pPr>
        <w:spacing w:line="480" w:lineRule="exact"/>
        <w:rPr>
          <w:spacing w:val="20"/>
          <w:sz w:val="32"/>
          <w:szCs w:val="32"/>
        </w:rPr>
      </w:pPr>
    </w:p>
    <w:p w:rsidR="006C42F0" w:rsidRDefault="006C42F0" w:rsidP="00EA3E07">
      <w:pPr>
        <w:spacing w:line="480" w:lineRule="exact"/>
        <w:rPr>
          <w:spacing w:val="20"/>
          <w:sz w:val="32"/>
          <w:szCs w:val="32"/>
        </w:rPr>
      </w:pPr>
    </w:p>
    <w:p w:rsidR="006C42F0" w:rsidRDefault="006C42F0" w:rsidP="00EA3E07">
      <w:pPr>
        <w:spacing w:line="480" w:lineRule="exact"/>
        <w:rPr>
          <w:spacing w:val="20"/>
          <w:sz w:val="32"/>
          <w:szCs w:val="32"/>
        </w:rPr>
      </w:pPr>
    </w:p>
    <w:p w:rsidR="00710BFA" w:rsidRDefault="00710BFA" w:rsidP="00EA3E07">
      <w:pPr>
        <w:spacing w:line="480" w:lineRule="exact"/>
        <w:rPr>
          <w:spacing w:val="20"/>
          <w:sz w:val="32"/>
          <w:szCs w:val="32"/>
        </w:rPr>
      </w:pPr>
    </w:p>
    <w:p w:rsidR="00710BFA" w:rsidRDefault="00710BFA" w:rsidP="00EA3E07">
      <w:pPr>
        <w:spacing w:line="480" w:lineRule="exact"/>
        <w:rPr>
          <w:spacing w:val="20"/>
          <w:sz w:val="32"/>
          <w:szCs w:val="32"/>
        </w:rPr>
      </w:pPr>
    </w:p>
    <w:p w:rsidR="00710BFA" w:rsidRDefault="00710BFA" w:rsidP="00EA3E07">
      <w:pPr>
        <w:spacing w:line="480" w:lineRule="exact"/>
        <w:rPr>
          <w:spacing w:val="20"/>
          <w:sz w:val="32"/>
          <w:szCs w:val="32"/>
        </w:rPr>
      </w:pPr>
    </w:p>
    <w:p w:rsidR="00710BFA" w:rsidRDefault="00710BFA" w:rsidP="00EA3E07">
      <w:pPr>
        <w:spacing w:line="480" w:lineRule="exact"/>
        <w:rPr>
          <w:spacing w:val="20"/>
          <w:sz w:val="32"/>
          <w:szCs w:val="32"/>
        </w:rPr>
      </w:pPr>
    </w:p>
    <w:p w:rsidR="006C42F0" w:rsidRDefault="006C42F0" w:rsidP="00EA3E07">
      <w:pPr>
        <w:spacing w:line="480" w:lineRule="exact"/>
        <w:rPr>
          <w:spacing w:val="20"/>
          <w:sz w:val="32"/>
          <w:szCs w:val="32"/>
        </w:rPr>
      </w:pPr>
    </w:p>
    <w:p w:rsidR="006B31CF" w:rsidRPr="00F42769" w:rsidRDefault="006B31CF" w:rsidP="00EA3E07">
      <w:pPr>
        <w:spacing w:line="480" w:lineRule="exact"/>
        <w:rPr>
          <w:spacing w:val="20"/>
          <w:sz w:val="32"/>
          <w:szCs w:val="32"/>
        </w:rPr>
      </w:pPr>
    </w:p>
    <w:p w:rsidR="00EA3E07" w:rsidRPr="00584DE1" w:rsidRDefault="00EA3E07" w:rsidP="00802389">
      <w:pPr>
        <w:spacing w:afterLines="50" w:after="180" w:line="500" w:lineRule="exact"/>
        <w:ind w:right="0"/>
        <w:rPr>
          <w:spacing w:val="20"/>
          <w:sz w:val="44"/>
          <w:szCs w:val="44"/>
        </w:rPr>
      </w:pPr>
      <w:r w:rsidRPr="00584DE1">
        <w:rPr>
          <w:rFonts w:eastAsia="標楷體" w:hint="eastAsia"/>
          <w:bCs/>
          <w:spacing w:val="20"/>
          <w:sz w:val="44"/>
          <w:szCs w:val="44"/>
        </w:rPr>
        <w:t>監察院訴願審議委員會組織規程第二條修正草案條文對照表</w:t>
      </w:r>
    </w:p>
    <w:tbl>
      <w:tblPr>
        <w:tblW w:w="907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2977"/>
        <w:gridCol w:w="3200"/>
      </w:tblGrid>
      <w:tr w:rsidR="00EA3E07" w:rsidTr="00F42769">
        <w:trPr>
          <w:trHeight w:val="276"/>
        </w:trPr>
        <w:tc>
          <w:tcPr>
            <w:tcW w:w="2895" w:type="dxa"/>
          </w:tcPr>
          <w:p w:rsidR="00EA3E07" w:rsidRPr="00584DE1" w:rsidRDefault="00EA3E07" w:rsidP="009C6947">
            <w:pPr>
              <w:spacing w:line="0" w:lineRule="atLeast"/>
              <w:ind w:right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修正條文</w:t>
            </w:r>
          </w:p>
        </w:tc>
        <w:tc>
          <w:tcPr>
            <w:tcW w:w="2977" w:type="dxa"/>
          </w:tcPr>
          <w:p w:rsidR="00EA3E07" w:rsidRPr="00584DE1" w:rsidRDefault="00EA3E07" w:rsidP="009C6947">
            <w:pPr>
              <w:spacing w:line="0" w:lineRule="atLeast"/>
              <w:ind w:right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現行條文</w:t>
            </w:r>
          </w:p>
        </w:tc>
        <w:tc>
          <w:tcPr>
            <w:tcW w:w="3200" w:type="dxa"/>
          </w:tcPr>
          <w:p w:rsidR="00EA3E07" w:rsidRPr="00584DE1" w:rsidRDefault="00EA3E07" w:rsidP="009C6947">
            <w:pPr>
              <w:spacing w:line="0" w:lineRule="atLeast"/>
              <w:ind w:right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584DE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說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</w:t>
            </w:r>
            <w:r w:rsidRPr="00584DE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明</w:t>
            </w:r>
          </w:p>
        </w:tc>
      </w:tr>
      <w:tr w:rsidR="00EA3E07" w:rsidTr="000E7C12">
        <w:trPr>
          <w:trHeight w:val="10178"/>
        </w:trPr>
        <w:tc>
          <w:tcPr>
            <w:tcW w:w="2895" w:type="dxa"/>
          </w:tcPr>
          <w:p w:rsidR="00EA3E07" w:rsidRDefault="00EA3E07" w:rsidP="00EB572B">
            <w:pPr>
              <w:pStyle w:val="a4"/>
              <w:spacing w:line="400" w:lineRule="exact"/>
              <w:ind w:left="316" w:hanging="316"/>
              <w:rPr>
                <w:rFonts w:ascii="標楷體" w:eastAsia="標楷體" w:hAnsi="標楷體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 xml:space="preserve">第二條　</w:t>
            </w:r>
            <w:r w:rsidRPr="00337594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本會置委員九人至十三人，除副院長為當然委員，並擔任主任委員外，其中由院長就社會公正人士、學者或專家聘兼之人數不得少於二分之一，餘由院長就未擔任本院廉政委員會委員之監察委員聘兼之。</w:t>
            </w:r>
          </w:p>
          <w:p w:rsidR="00EA3E07" w:rsidRPr="00E35B29" w:rsidRDefault="00EA3E07" w:rsidP="00EB572B">
            <w:pPr>
              <w:pStyle w:val="a4"/>
              <w:spacing w:line="400" w:lineRule="exact"/>
              <w:ind w:left="316" w:hanging="316"/>
              <w:rPr>
                <w:rFonts w:ascii="標楷體" w:eastAsia="標楷體" w:hAnsi="標楷體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 xml:space="preserve">       </w:t>
            </w:r>
            <w:r w:rsidR="00F4276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副院長出缺時，由院長就其他未擔任</w:t>
            </w:r>
            <w:r w:rsidRPr="00E35B2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廉政委員會委員之監察委員中指定一人擔任主任委員，並為委員。</w:t>
            </w:r>
          </w:p>
          <w:p w:rsidR="00EA3E07" w:rsidRPr="007D3736" w:rsidRDefault="00EA3E07" w:rsidP="00EB572B">
            <w:pPr>
              <w:spacing w:line="400" w:lineRule="exact"/>
              <w:ind w:left="310" w:right="0" w:hangingChars="97" w:hanging="310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r w:rsidRPr="00337594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 xml:space="preserve">     </w:t>
            </w:r>
            <w:r w:rsidR="00F42769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 xml:space="preserve"> </w:t>
            </w:r>
            <w:r w:rsidRPr="00B029C3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第一項</w:t>
            </w:r>
            <w:r w:rsidR="00B83387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聘兼</w:t>
            </w:r>
            <w:r w:rsidR="00B029C3" w:rsidRPr="00B029C3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委員任期，均為</w:t>
            </w:r>
            <w:r w:rsidR="00B029C3" w:rsidRPr="00F42769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二</w:t>
            </w:r>
            <w:r w:rsidRPr="00B029C3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年</w:t>
            </w:r>
            <w:r w:rsidR="006D6901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，期滿得續聘</w:t>
            </w:r>
            <w:r w:rsidR="00EB572B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之。</w:t>
            </w:r>
            <w:r w:rsidR="00A35696" w:rsidRPr="00A35696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委員</w:t>
            </w:r>
            <w:r w:rsidR="00EB572B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任期內出缺時，得補行遴聘</w:t>
            </w:r>
            <w:r w:rsidR="00B029C3" w:rsidRPr="00B029C3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，其任期至原任期屆滿之日止</w:t>
            </w:r>
            <w:r w:rsidRPr="00B029C3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  <w:u w:val="single"/>
              </w:rPr>
              <w:t>。</w:t>
            </w:r>
          </w:p>
        </w:tc>
        <w:tc>
          <w:tcPr>
            <w:tcW w:w="2977" w:type="dxa"/>
          </w:tcPr>
          <w:p w:rsidR="00E35B29" w:rsidRDefault="00E35B29" w:rsidP="00EB572B">
            <w:pPr>
              <w:pStyle w:val="a4"/>
              <w:spacing w:line="400" w:lineRule="exact"/>
              <w:ind w:left="316" w:hanging="316"/>
              <w:rPr>
                <w:rFonts w:ascii="標楷體" w:eastAsia="標楷體" w:hAnsi="標楷體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 xml:space="preserve">第二條　</w:t>
            </w:r>
            <w:r w:rsidRPr="00337594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本會置委員九人至十三人，除副院長為當然委員，並擔任主任委員外，其中由院長就社會公正人士、學者或專家聘兼之人數不得少於二分之一，餘由院長就未擔任本院廉政委員會委員之監察委員聘兼之。</w:t>
            </w:r>
          </w:p>
          <w:p w:rsidR="00E35B29" w:rsidRPr="00E35B29" w:rsidRDefault="00E35B29" w:rsidP="00EB572B">
            <w:pPr>
              <w:pStyle w:val="a4"/>
              <w:spacing w:line="400" w:lineRule="exact"/>
              <w:ind w:left="316" w:hanging="316"/>
              <w:rPr>
                <w:rFonts w:ascii="標楷體" w:eastAsia="標楷體" w:hAnsi="標楷體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 xml:space="preserve">       </w:t>
            </w:r>
            <w:r w:rsidR="00F4276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副院長出缺時，由院長就其他未擔任</w:t>
            </w:r>
            <w:r w:rsidRPr="00E35B2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廉政委員會委員之監察委員中指定一人擔任主任委員，並為委員。</w:t>
            </w:r>
          </w:p>
          <w:p w:rsidR="00EA3E07" w:rsidRPr="00E35B29" w:rsidRDefault="00E35B29" w:rsidP="00EB572B">
            <w:pPr>
              <w:pStyle w:val="1"/>
              <w:spacing w:line="400" w:lineRule="exact"/>
              <w:ind w:leftChars="-67" w:left="256" w:hangingChars="124" w:hanging="397"/>
              <w:rPr>
                <w:rFonts w:ascii="標楷體" w:eastAsia="標楷體" w:hAnsi="標楷體"/>
                <w:b w:val="0"/>
                <w:bCs/>
                <w:spacing w:val="20"/>
                <w:sz w:val="28"/>
                <w:szCs w:val="28"/>
              </w:rPr>
            </w:pPr>
            <w:r w:rsidRPr="00337594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 xml:space="preserve">      </w:t>
            </w:r>
            <w:r w:rsidRPr="00F4276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 xml:space="preserve"> 第一項</w:t>
            </w:r>
            <w:r w:rsidR="00F42769" w:rsidRPr="00F4276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聘兼</w:t>
            </w:r>
            <w:r w:rsidRPr="00F4276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委員任期</w:t>
            </w:r>
            <w:r w:rsidRPr="00E35B2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，均為</w:t>
            </w:r>
            <w:r w:rsidRPr="00424647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一</w:t>
            </w:r>
            <w:r w:rsidRPr="00E35B29">
              <w:rPr>
                <w:rFonts w:ascii="標楷體" w:eastAsia="標楷體" w:hAnsi="標楷體" w:hint="eastAsia"/>
                <w:b w:val="0"/>
                <w:bCs/>
                <w:spacing w:val="20"/>
                <w:sz w:val="28"/>
                <w:szCs w:val="28"/>
              </w:rPr>
              <w:t>年。</w:t>
            </w:r>
            <w:bookmarkStart w:id="0" w:name="_GoBack"/>
            <w:bookmarkEnd w:id="0"/>
          </w:p>
        </w:tc>
        <w:tc>
          <w:tcPr>
            <w:tcW w:w="3200" w:type="dxa"/>
          </w:tcPr>
          <w:p w:rsidR="00EA3E07" w:rsidRPr="000F6F68" w:rsidRDefault="00E35B29" w:rsidP="00EB572B">
            <w:pPr>
              <w:widowControl/>
              <w:kinsoku/>
              <w:spacing w:line="400" w:lineRule="exact"/>
              <w:ind w:left="691" w:right="0" w:hangingChars="216" w:hanging="69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一、</w:t>
            </w:r>
            <w:r w:rsidR="00F42769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修正</w:t>
            </w: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本條第三</w:t>
            </w:r>
            <w:r w:rsidR="00EA3E07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項。</w:t>
            </w:r>
          </w:p>
          <w:p w:rsidR="00EA3E07" w:rsidRPr="000F6F68" w:rsidRDefault="00EA3E07" w:rsidP="00EB572B">
            <w:pPr>
              <w:spacing w:line="400" w:lineRule="exact"/>
              <w:ind w:left="531" w:right="0" w:hangingChars="166" w:hanging="53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二、現行條文</w:t>
            </w:r>
            <w:r w:rsidR="00E35B29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第三項</w:t>
            </w:r>
            <w:r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規定監察院訴願審議委員會之</w:t>
            </w:r>
            <w:r w:rsidR="00E35B29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委員任期，均為一年。</w:t>
            </w:r>
            <w:r w:rsidR="00EB572B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惟</w:t>
            </w:r>
            <w:r w:rsidR="00E35B29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考量</w:t>
            </w:r>
            <w:r w:rsidR="00F51AD2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訴願委員任期過短，</w:t>
            </w:r>
            <w:r w:rsidR="00EB572B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於</w:t>
            </w:r>
            <w:r w:rsidR="00F51AD2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熟悉審議案件流程後</w:t>
            </w:r>
            <w:r w:rsidR="00F51AD2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，即又面臨任期屆至而卸任，</w:t>
            </w:r>
            <w:r w:rsidR="00F51AD2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加以</w:t>
            </w:r>
            <w:r w:rsidR="00F4276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訴願業務所涉相關法令繁雜且多元，皆有</w:t>
            </w:r>
            <w:r w:rsidR="00B029C3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賴訴願委員費心審理</w:t>
            </w:r>
            <w:r w:rsidR="00E35B29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爰</w:t>
            </w:r>
            <w:r w:rsidR="00F51AD2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修正</w:t>
            </w:r>
            <w:r w:rsidR="00F4276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第三</w:t>
            </w: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項規定，</w:t>
            </w:r>
            <w:r w:rsidR="00F4276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將委員任期修正</w:t>
            </w:r>
            <w:r w:rsidR="00EB572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為二年，並增訂</w:t>
            </w:r>
            <w:r w:rsidR="00B029C3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任期</w:t>
            </w:r>
            <w:r w:rsidR="0080238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內</w:t>
            </w:r>
            <w:r w:rsidR="00B029C3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出缺時，得補行</w:t>
            </w:r>
            <w:r w:rsidR="000F6F68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遴聘至原任期屆滿日止之規定</w:t>
            </w:r>
            <w:r w:rsidR="00B029C3"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="0031182C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俾</w:t>
            </w:r>
            <w:r w:rsidR="00B029C3" w:rsidRPr="000F6F68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利業務運作</w:t>
            </w:r>
            <w:r w:rsidRPr="000F6F6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EA3E07" w:rsidRPr="00EB572B" w:rsidRDefault="00EA3E07" w:rsidP="008C29CD">
            <w:pPr>
              <w:spacing w:line="0" w:lineRule="atLeast"/>
              <w:ind w:left="598" w:right="0" w:hangingChars="166" w:hanging="598"/>
              <w:rPr>
                <w:spacing w:val="20"/>
                <w:sz w:val="32"/>
                <w:szCs w:val="32"/>
              </w:rPr>
            </w:pPr>
          </w:p>
        </w:tc>
      </w:tr>
    </w:tbl>
    <w:p w:rsidR="00EA3E07" w:rsidRDefault="00EA3E07" w:rsidP="00EA3E07">
      <w:pPr>
        <w:pStyle w:val="a4"/>
        <w:ind w:left="0" w:right="0" w:firstLine="0"/>
        <w:jc w:val="left"/>
        <w:rPr>
          <w:rFonts w:eastAsia="標楷體"/>
          <w:b w:val="0"/>
          <w:bCs/>
          <w:spacing w:val="4"/>
          <w:sz w:val="42"/>
          <w:szCs w:val="42"/>
        </w:rPr>
      </w:pPr>
    </w:p>
    <w:p w:rsidR="000F6F68" w:rsidRDefault="000F6F68" w:rsidP="00EA3E07">
      <w:pPr>
        <w:pStyle w:val="a4"/>
        <w:ind w:left="0" w:right="0" w:firstLine="0"/>
        <w:jc w:val="left"/>
        <w:rPr>
          <w:rFonts w:eastAsia="標楷體"/>
          <w:b w:val="0"/>
          <w:bCs/>
          <w:spacing w:val="4"/>
          <w:sz w:val="42"/>
          <w:szCs w:val="42"/>
        </w:rPr>
      </w:pPr>
    </w:p>
    <w:p w:rsidR="00F1608A" w:rsidRPr="00EA3E07" w:rsidRDefault="00A914D7"/>
    <w:sectPr w:rsidR="00F1608A" w:rsidRPr="00EA3E07" w:rsidSect="00EA3E0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D7" w:rsidRDefault="00A914D7" w:rsidP="00E35B29">
      <w:r>
        <w:separator/>
      </w:r>
    </w:p>
  </w:endnote>
  <w:endnote w:type="continuationSeparator" w:id="0">
    <w:p w:rsidR="00A914D7" w:rsidRDefault="00A914D7" w:rsidP="00E3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華康楷書體W3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D7" w:rsidRDefault="00A914D7" w:rsidP="00E35B29">
      <w:r>
        <w:separator/>
      </w:r>
    </w:p>
  </w:footnote>
  <w:footnote w:type="continuationSeparator" w:id="0">
    <w:p w:rsidR="00A914D7" w:rsidRDefault="00A914D7" w:rsidP="00E3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07"/>
    <w:rsid w:val="000E504D"/>
    <w:rsid w:val="000E7C12"/>
    <w:rsid w:val="000F6F68"/>
    <w:rsid w:val="0016781B"/>
    <w:rsid w:val="00190C08"/>
    <w:rsid w:val="002D4DD8"/>
    <w:rsid w:val="002F0AE6"/>
    <w:rsid w:val="0031182C"/>
    <w:rsid w:val="0034209A"/>
    <w:rsid w:val="00371C39"/>
    <w:rsid w:val="00424647"/>
    <w:rsid w:val="005520FC"/>
    <w:rsid w:val="006B31CF"/>
    <w:rsid w:val="006C42F0"/>
    <w:rsid w:val="006D5906"/>
    <w:rsid w:val="006D6901"/>
    <w:rsid w:val="00710BFA"/>
    <w:rsid w:val="007503F0"/>
    <w:rsid w:val="00794EFD"/>
    <w:rsid w:val="007C16C1"/>
    <w:rsid w:val="007C7D64"/>
    <w:rsid w:val="007D693E"/>
    <w:rsid w:val="00802389"/>
    <w:rsid w:val="008C29CD"/>
    <w:rsid w:val="00A02967"/>
    <w:rsid w:val="00A35696"/>
    <w:rsid w:val="00A914D7"/>
    <w:rsid w:val="00B029C3"/>
    <w:rsid w:val="00B5056D"/>
    <w:rsid w:val="00B83387"/>
    <w:rsid w:val="00B96A49"/>
    <w:rsid w:val="00D5123F"/>
    <w:rsid w:val="00D66061"/>
    <w:rsid w:val="00DB3A9D"/>
    <w:rsid w:val="00E35B29"/>
    <w:rsid w:val="00E600D7"/>
    <w:rsid w:val="00E82661"/>
    <w:rsid w:val="00E9046A"/>
    <w:rsid w:val="00E94C8C"/>
    <w:rsid w:val="00EA2EF8"/>
    <w:rsid w:val="00EA3E07"/>
    <w:rsid w:val="00EB572B"/>
    <w:rsid w:val="00F42769"/>
    <w:rsid w:val="00F51AD2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730A6-6D03-4C7D-AF33-F2EC629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07"/>
    <w:pPr>
      <w:widowControl w:val="0"/>
      <w:kinsoku w:val="0"/>
      <w:ind w:right="-57"/>
      <w:jc w:val="both"/>
    </w:pPr>
    <w:rPr>
      <w:rFonts w:ascii="Calisto MT" w:eastAsia="華康楷書體W3" w:hAnsi="Calisto MT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A3E07"/>
  </w:style>
  <w:style w:type="paragraph" w:styleId="a4">
    <w:name w:val="Plain Text"/>
    <w:basedOn w:val="a"/>
    <w:link w:val="a5"/>
    <w:semiHidden/>
    <w:rsid w:val="00EA3E07"/>
    <w:pPr>
      <w:ind w:left="1060" w:hanging="1060"/>
    </w:pPr>
    <w:rPr>
      <w:b/>
    </w:rPr>
  </w:style>
  <w:style w:type="character" w:customStyle="1" w:styleId="a5">
    <w:name w:val="純文字 字元"/>
    <w:basedOn w:val="a0"/>
    <w:link w:val="a4"/>
    <w:semiHidden/>
    <w:rsid w:val="00EA3E07"/>
    <w:rPr>
      <w:rFonts w:ascii="Calisto MT" w:eastAsia="華康楷書體W3" w:hAnsi="Calisto MT" w:cs="Times New Roman"/>
      <w:b/>
      <w:sz w:val="21"/>
      <w:szCs w:val="20"/>
    </w:rPr>
  </w:style>
  <w:style w:type="paragraph" w:customStyle="1" w:styleId="1">
    <w:name w:val="內文 1"/>
    <w:basedOn w:val="a"/>
    <w:rsid w:val="00EA3E07"/>
    <w:pPr>
      <w:ind w:left="1072" w:firstLine="414"/>
    </w:pPr>
    <w:rPr>
      <w:b/>
    </w:rPr>
  </w:style>
  <w:style w:type="paragraph" w:styleId="a6">
    <w:name w:val="header"/>
    <w:basedOn w:val="a"/>
    <w:link w:val="a7"/>
    <w:uiPriority w:val="99"/>
    <w:unhideWhenUsed/>
    <w:rsid w:val="00E35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35B29"/>
    <w:rPr>
      <w:rFonts w:ascii="Calisto MT" w:eastAsia="華康楷書體W3" w:hAnsi="Calisto MT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35B29"/>
    <w:rPr>
      <w:rFonts w:ascii="Calisto MT" w:eastAsia="華康楷書體W3" w:hAnsi="Calisto M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3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張鋒億</dc:creator>
  <cp:keywords/>
  <dc:description/>
  <cp:lastModifiedBy>張鋒億</cp:lastModifiedBy>
  <cp:revision>3</cp:revision>
  <cp:lastPrinted>2020-09-18T08:30:00Z</cp:lastPrinted>
  <dcterms:created xsi:type="dcterms:W3CDTF">2020-09-23T08:59:00Z</dcterms:created>
  <dcterms:modified xsi:type="dcterms:W3CDTF">2020-10-26T06:02:00Z</dcterms:modified>
</cp:coreProperties>
</file>